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DD" w:rsidRDefault="007C11DD" w:rsidP="007C11DD">
      <w:pPr>
        <w:jc w:val="center"/>
        <w:rPr>
          <w:rFonts w:ascii="Minya Nouvelle" w:hAnsi="Minya Nouvelle"/>
          <w:b/>
          <w:sz w:val="40"/>
          <w:szCs w:val="40"/>
        </w:rPr>
      </w:pPr>
    </w:p>
    <w:p w:rsidR="00984741" w:rsidRPr="007C11DD" w:rsidRDefault="007E4787" w:rsidP="007C11DD">
      <w:pPr>
        <w:jc w:val="center"/>
        <w:rPr>
          <w:rFonts w:ascii="Minya Nouvelle" w:hAnsi="Minya Nouvelle"/>
          <w:b/>
          <w:sz w:val="40"/>
          <w:szCs w:val="40"/>
        </w:rPr>
      </w:pPr>
      <w:r w:rsidRPr="007C11DD">
        <w:rPr>
          <w:rFonts w:ascii="Minya Nouvelle" w:hAnsi="Minya Nouvelle"/>
          <w:b/>
          <w:sz w:val="40"/>
          <w:szCs w:val="40"/>
        </w:rPr>
        <w:t xml:space="preserve">Topvin </w:t>
      </w:r>
      <w:r w:rsidR="009F5EDB">
        <w:rPr>
          <w:rFonts w:ascii="Minya Nouvelle" w:hAnsi="Minya Nouvelle"/>
          <w:b/>
          <w:sz w:val="40"/>
          <w:szCs w:val="40"/>
        </w:rPr>
        <w:t>fra Bordeaux</w:t>
      </w:r>
    </w:p>
    <w:p w:rsidR="00B00C7E" w:rsidRPr="007C11DD" w:rsidRDefault="008915F9" w:rsidP="007C11DD">
      <w:pPr>
        <w:jc w:val="center"/>
        <w:rPr>
          <w:rFonts w:ascii="Minya Nouvelle" w:hAnsi="Minya Nouvelle"/>
          <w:b/>
          <w:sz w:val="40"/>
          <w:szCs w:val="40"/>
        </w:rPr>
      </w:pPr>
      <w:r>
        <w:rPr>
          <w:rFonts w:ascii="Minya Nouvelle" w:hAnsi="Minya Nouvelle"/>
          <w:b/>
          <w:sz w:val="40"/>
          <w:szCs w:val="40"/>
        </w:rPr>
        <w:t>Cuvée A&amp;A</w:t>
      </w:r>
      <w:r w:rsidR="00202A87">
        <w:rPr>
          <w:rFonts w:ascii="Minya Nouvelle" w:hAnsi="Minya Nouvelle"/>
          <w:b/>
          <w:sz w:val="40"/>
          <w:szCs w:val="40"/>
        </w:rPr>
        <w:t xml:space="preserve"> 2008</w:t>
      </w:r>
    </w:p>
    <w:p w:rsidR="006237E2" w:rsidRDefault="00451E62" w:rsidP="007C11DD">
      <w:pPr>
        <w:jc w:val="center"/>
        <w:rPr>
          <w:rFonts w:ascii="Minya Nouvelle" w:hAnsi="Minya Nouvelle"/>
          <w:b/>
          <w:sz w:val="40"/>
          <w:szCs w:val="40"/>
        </w:rPr>
      </w:pPr>
      <w:r>
        <w:rPr>
          <w:rFonts w:ascii="Minya Nouvelle" w:hAnsi="Minya Nouvelle"/>
          <w:b/>
          <w:sz w:val="40"/>
          <w:szCs w:val="40"/>
        </w:rPr>
        <w:t xml:space="preserve">Chateau </w:t>
      </w:r>
      <w:r w:rsidR="00085399">
        <w:rPr>
          <w:rFonts w:ascii="Minya Nouvelle" w:hAnsi="Minya Nouvelle"/>
          <w:b/>
          <w:sz w:val="40"/>
          <w:szCs w:val="40"/>
        </w:rPr>
        <w:t>Vieille Chapelle</w:t>
      </w:r>
    </w:p>
    <w:p w:rsidR="00451E62" w:rsidRDefault="00085399" w:rsidP="007C11DD">
      <w:pPr>
        <w:jc w:val="center"/>
        <w:rPr>
          <w:b/>
          <w:sz w:val="32"/>
          <w:szCs w:val="28"/>
        </w:rPr>
      </w:pPr>
      <w:r>
        <w:rPr>
          <w:b/>
          <w:sz w:val="32"/>
          <w:szCs w:val="28"/>
        </w:rPr>
        <w:t>Grand vin de Bordeaux</w:t>
      </w:r>
    </w:p>
    <w:p w:rsidR="007E4787" w:rsidRDefault="00740F03">
      <w:pPr>
        <w:rPr>
          <w:b/>
          <w:sz w:val="32"/>
          <w:szCs w:val="28"/>
        </w:rPr>
      </w:pPr>
      <w:r>
        <w:rPr>
          <w:rFonts w:ascii="Arial" w:hAnsi="Arial" w:cs="Arial"/>
          <w:noProof/>
          <w:color w:val="0000FF"/>
          <w:sz w:val="27"/>
          <w:szCs w:val="27"/>
          <w:lang w:eastAsia="da-DK"/>
        </w:rPr>
        <w:drawing>
          <wp:inline distT="0" distB="0" distL="0" distR="0" wp14:anchorId="44875133" wp14:editId="65D01B53">
            <wp:extent cx="2474906" cy="1856179"/>
            <wp:effectExtent l="0" t="0" r="0" b="0"/>
            <wp:docPr id="2" name="Billed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point.fr/images/2012/05/31/goujon-582409-jpg_403762.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74906" cy="1856179"/>
                    </a:xfrm>
                    <a:prstGeom prst="rect">
                      <a:avLst/>
                    </a:prstGeom>
                    <a:noFill/>
                    <a:ln>
                      <a:noFill/>
                    </a:ln>
                  </pic:spPr>
                </pic:pic>
              </a:graphicData>
            </a:graphic>
          </wp:inline>
        </w:drawing>
      </w:r>
    </w:p>
    <w:p w:rsidR="009F5EDB" w:rsidRDefault="008915F9">
      <w:pPr>
        <w:rPr>
          <w:rFonts w:ascii="Minya Nouvelle" w:hAnsi="Minya Nouvelle"/>
          <w:b/>
          <w:sz w:val="32"/>
          <w:szCs w:val="28"/>
        </w:rPr>
      </w:pPr>
      <w:r>
        <w:rPr>
          <w:rFonts w:ascii="Minya Nouvelle" w:hAnsi="Minya Nouvelle"/>
          <w:b/>
          <w:sz w:val="32"/>
          <w:szCs w:val="28"/>
        </w:rPr>
        <w:t>100 år gammel vinstok</w:t>
      </w:r>
    </w:p>
    <w:p w:rsidR="00BC213B" w:rsidRPr="009F5EDB" w:rsidRDefault="00085399">
      <w:pPr>
        <w:rPr>
          <w:sz w:val="24"/>
          <w:szCs w:val="24"/>
        </w:rPr>
      </w:pPr>
      <w:r w:rsidRPr="009F5EDB">
        <w:rPr>
          <w:rFonts w:ascii="Minya Nouvelle" w:hAnsi="Minya Nouvelle"/>
          <w:sz w:val="24"/>
          <w:szCs w:val="24"/>
        </w:rPr>
        <w:t xml:space="preserve">Chateau de la Vieille Chapelle </w:t>
      </w:r>
      <w:r w:rsidR="00DD24E3">
        <w:rPr>
          <w:rFonts w:ascii="Minya Nouvelle" w:hAnsi="Minya Nouvelle"/>
          <w:sz w:val="24"/>
          <w:szCs w:val="24"/>
        </w:rPr>
        <w:t>l</w:t>
      </w:r>
      <w:bookmarkStart w:id="0" w:name="_GoBack"/>
      <w:bookmarkEnd w:id="0"/>
      <w:r w:rsidRPr="009F5EDB">
        <w:rPr>
          <w:rFonts w:ascii="Minya Nouvelle" w:hAnsi="Minya Nouvelle"/>
          <w:sz w:val="24"/>
          <w:szCs w:val="24"/>
        </w:rPr>
        <w:t>igger kun 30 meter fra Dordogne floden, på det sted hvor tidevandet sender en bølge på op til 1 meter op ad floden. Det er oprindeligt et gammelt munkekloster, hvor sejlskibene i gamle dage lagde til når tidevandet kom imod sejlretningen. Frederic og Fabienne overtog Chateauet i 2006, og har brugt al</w:t>
      </w:r>
      <w:r>
        <w:rPr>
          <w:rFonts w:ascii="Minya Nouvelle" w:hAnsi="Minya Nouvelle"/>
          <w:sz w:val="28"/>
          <w:szCs w:val="28"/>
        </w:rPr>
        <w:t xml:space="preserve"> </w:t>
      </w:r>
      <w:r w:rsidRPr="009F5EDB">
        <w:rPr>
          <w:rFonts w:ascii="Minya Nouvelle" w:hAnsi="Minya Nouvelle"/>
          <w:sz w:val="24"/>
          <w:szCs w:val="24"/>
        </w:rPr>
        <w:t>deres energi for at frembringe økologiske vine i særklasse.</w:t>
      </w:r>
      <w:r w:rsidR="00F5444F" w:rsidRPr="009F5EDB">
        <w:rPr>
          <w:rFonts w:ascii="Minya Nouvelle" w:hAnsi="Minya Nouvelle"/>
          <w:sz w:val="24"/>
          <w:szCs w:val="24"/>
        </w:rPr>
        <w:t xml:space="preserve">  </w:t>
      </w:r>
    </w:p>
    <w:p w:rsidR="006237E2" w:rsidRDefault="006237E2">
      <w:pPr>
        <w:rPr>
          <w:sz w:val="28"/>
          <w:szCs w:val="28"/>
        </w:rPr>
      </w:pPr>
      <w:r>
        <w:rPr>
          <w:noProof/>
          <w:sz w:val="28"/>
          <w:szCs w:val="28"/>
          <w:lang w:eastAsia="da-DK"/>
        </w:rPr>
        <w:lastRenderedPageBreak/>
        <w:drawing>
          <wp:inline distT="0" distB="0" distL="0" distR="0">
            <wp:extent cx="3048000" cy="22860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bank\Desktop\Vinindkøbstur april 2011 058.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8845CB" w:rsidRDefault="008845CB">
      <w:pPr>
        <w:rPr>
          <w:rFonts w:ascii="Minya Nouvelle" w:hAnsi="Minya Nouvelle"/>
          <w:sz w:val="28"/>
          <w:szCs w:val="28"/>
        </w:rPr>
      </w:pPr>
      <w:r>
        <w:rPr>
          <w:rFonts w:ascii="Minya Nouvelle" w:hAnsi="Minya Nouvelle"/>
          <w:sz w:val="28"/>
          <w:szCs w:val="28"/>
        </w:rPr>
        <w:t xml:space="preserve">Alkohol: </w:t>
      </w:r>
      <w:r w:rsidR="00740F03">
        <w:rPr>
          <w:rFonts w:ascii="Minya Nouvelle" w:hAnsi="Minya Nouvelle"/>
          <w:sz w:val="28"/>
          <w:szCs w:val="28"/>
        </w:rPr>
        <w:t>1</w:t>
      </w:r>
      <w:r w:rsidR="00085399">
        <w:rPr>
          <w:rFonts w:ascii="Minya Nouvelle" w:hAnsi="Minya Nouvelle"/>
          <w:sz w:val="28"/>
          <w:szCs w:val="28"/>
        </w:rPr>
        <w:t>3</w:t>
      </w:r>
      <w:r>
        <w:rPr>
          <w:rFonts w:ascii="Minya Nouvelle" w:hAnsi="Minya Nouvelle"/>
          <w:sz w:val="28"/>
          <w:szCs w:val="28"/>
        </w:rPr>
        <w:t>%</w:t>
      </w:r>
      <w:r w:rsidR="00740F03">
        <w:rPr>
          <w:rFonts w:ascii="Minya Nouvelle" w:hAnsi="Minya Nouvelle"/>
          <w:sz w:val="28"/>
          <w:szCs w:val="28"/>
        </w:rPr>
        <w:t>.</w:t>
      </w:r>
      <w:r w:rsidR="00AC11A1">
        <w:rPr>
          <w:rFonts w:ascii="Minya Nouvelle" w:hAnsi="Minya Nouvelle"/>
          <w:sz w:val="28"/>
          <w:szCs w:val="28"/>
        </w:rPr>
        <w:t xml:space="preserve"> </w:t>
      </w:r>
      <w:r>
        <w:rPr>
          <w:rFonts w:ascii="Minya Nouvelle" w:hAnsi="Minya Nouvelle"/>
          <w:sz w:val="28"/>
          <w:szCs w:val="28"/>
        </w:rPr>
        <w:t xml:space="preserve">Druer: </w:t>
      </w:r>
      <w:r w:rsidR="00740F03">
        <w:rPr>
          <w:rFonts w:ascii="Minya Nouvelle" w:hAnsi="Minya Nouvelle"/>
          <w:sz w:val="28"/>
          <w:szCs w:val="28"/>
        </w:rPr>
        <w:t xml:space="preserve">100% </w:t>
      </w:r>
      <w:r w:rsidR="008915F9">
        <w:rPr>
          <w:rFonts w:ascii="Minya Nouvelle" w:hAnsi="Minya Nouvelle"/>
          <w:sz w:val="28"/>
          <w:szCs w:val="28"/>
        </w:rPr>
        <w:t>Bouchalés fra</w:t>
      </w:r>
      <w:r w:rsidR="009F5EDB">
        <w:rPr>
          <w:rFonts w:ascii="Minya Nouvelle" w:hAnsi="Minya Nouvelle"/>
          <w:sz w:val="28"/>
          <w:szCs w:val="28"/>
        </w:rPr>
        <w:t xml:space="preserve"> op til</w:t>
      </w:r>
      <w:r w:rsidR="008915F9">
        <w:rPr>
          <w:rFonts w:ascii="Minya Nouvelle" w:hAnsi="Minya Nouvelle"/>
          <w:sz w:val="28"/>
          <w:szCs w:val="28"/>
        </w:rPr>
        <w:t xml:space="preserve"> 150 år gamle vinstokke</w:t>
      </w:r>
      <w:r>
        <w:rPr>
          <w:rFonts w:ascii="Minya Nouvelle" w:hAnsi="Minya Nouvelle"/>
          <w:sz w:val="28"/>
          <w:szCs w:val="28"/>
        </w:rPr>
        <w:t xml:space="preserve"> Dyrkning: </w:t>
      </w:r>
      <w:r w:rsidR="00AC11A1">
        <w:rPr>
          <w:rFonts w:ascii="Minya Nouvelle" w:hAnsi="Minya Nouvelle"/>
          <w:color w:val="00B050"/>
          <w:sz w:val="28"/>
          <w:szCs w:val="28"/>
        </w:rPr>
        <w:t>Økologisk</w:t>
      </w:r>
      <w:r>
        <w:rPr>
          <w:rFonts w:ascii="Minya Nouvelle" w:hAnsi="Minya Nouvelle"/>
          <w:sz w:val="28"/>
          <w:szCs w:val="28"/>
        </w:rPr>
        <w:t xml:space="preserve"> So2: </w:t>
      </w:r>
      <w:r w:rsidR="008915F9">
        <w:rPr>
          <w:rFonts w:ascii="Minya Nouvelle" w:hAnsi="Minya Nouvelle"/>
          <w:sz w:val="28"/>
          <w:szCs w:val="28"/>
        </w:rPr>
        <w:t>5</w:t>
      </w:r>
      <w:r>
        <w:rPr>
          <w:rFonts w:ascii="Minya Nouvelle" w:hAnsi="Minya Nouvelle"/>
          <w:sz w:val="28"/>
          <w:szCs w:val="28"/>
        </w:rPr>
        <w:t>0 mg/l.</w:t>
      </w:r>
    </w:p>
    <w:p w:rsidR="008915F9" w:rsidRDefault="008915F9">
      <w:pPr>
        <w:rPr>
          <w:rFonts w:ascii="Minya Nouvelle" w:hAnsi="Minya Nouvelle"/>
          <w:sz w:val="28"/>
          <w:szCs w:val="28"/>
        </w:rPr>
      </w:pPr>
      <w:r>
        <w:rPr>
          <w:rFonts w:ascii="Minya Nouvelle" w:hAnsi="Minya Nouvelle"/>
          <w:sz w:val="28"/>
          <w:szCs w:val="28"/>
        </w:rPr>
        <w:t>A&amp;A (amis et associés)</w:t>
      </w:r>
      <w:r w:rsidR="00202A87">
        <w:rPr>
          <w:rFonts w:ascii="Minya Nouvelle" w:hAnsi="Minya Nouvelle"/>
          <w:sz w:val="28"/>
          <w:szCs w:val="28"/>
        </w:rPr>
        <w:t xml:space="preserve"> </w:t>
      </w:r>
      <w:r>
        <w:rPr>
          <w:rFonts w:ascii="Minya Nouvelle" w:hAnsi="Minya Nouvelle"/>
          <w:sz w:val="28"/>
          <w:szCs w:val="28"/>
        </w:rPr>
        <w:t>er kun fremstillet i 1000 nummererede eksemplarer</w:t>
      </w:r>
      <w:r w:rsidR="00202A87">
        <w:rPr>
          <w:rFonts w:ascii="Minya Nouvelle" w:hAnsi="Minya Nouvelle"/>
          <w:sz w:val="28"/>
          <w:szCs w:val="28"/>
        </w:rPr>
        <w:t>. Etiketterne er lavet af forskellige kunstnere eller børn hvert år. Når vinstokkene har overlevet vinlusen skyldes det at markerne for 100 år siden blev oversvømmet om vinteren. Det dræbte vinlusens larver. Vinen har en flot mørkerød farve. Duft og smag af trøfler med bløde og unge tanniner.</w:t>
      </w:r>
    </w:p>
    <w:p w:rsidR="009F5EDB" w:rsidRDefault="009F5EDB">
      <w:pPr>
        <w:rPr>
          <w:rFonts w:ascii="Minya Nouvelle" w:hAnsi="Minya Nouvelle"/>
          <w:sz w:val="28"/>
          <w:szCs w:val="28"/>
        </w:rPr>
      </w:pPr>
    </w:p>
    <w:p w:rsidR="00932DBC" w:rsidRPr="00932DBC" w:rsidRDefault="00932DBC" w:rsidP="00932DBC">
      <w:pPr>
        <w:jc w:val="center"/>
        <w:rPr>
          <w:rFonts w:ascii="Minya Nouvelle" w:hAnsi="Minya Nouvelle"/>
          <w:b/>
          <w:sz w:val="28"/>
          <w:szCs w:val="28"/>
        </w:rPr>
      </w:pPr>
      <w:r>
        <w:rPr>
          <w:rFonts w:ascii="Minya Nouvelle" w:hAnsi="Minya Nouvelle"/>
          <w:b/>
          <w:sz w:val="28"/>
          <w:szCs w:val="28"/>
        </w:rPr>
        <w:t>Vinfællesskabet.dk</w:t>
      </w:r>
    </w:p>
    <w:sectPr w:rsidR="00932DBC" w:rsidRPr="00932DBC" w:rsidSect="006237E2">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7E4787"/>
    <w:rsid w:val="00012307"/>
    <w:rsid w:val="00066647"/>
    <w:rsid w:val="00085399"/>
    <w:rsid w:val="000D1508"/>
    <w:rsid w:val="00173B6C"/>
    <w:rsid w:val="001D17BA"/>
    <w:rsid w:val="001F15AF"/>
    <w:rsid w:val="00202A87"/>
    <w:rsid w:val="00374D89"/>
    <w:rsid w:val="00451E62"/>
    <w:rsid w:val="0047776D"/>
    <w:rsid w:val="004E034F"/>
    <w:rsid w:val="005344B7"/>
    <w:rsid w:val="00621DFE"/>
    <w:rsid w:val="006237E2"/>
    <w:rsid w:val="00740F03"/>
    <w:rsid w:val="00771035"/>
    <w:rsid w:val="00797493"/>
    <w:rsid w:val="007C11DD"/>
    <w:rsid w:val="007E4787"/>
    <w:rsid w:val="008845CB"/>
    <w:rsid w:val="008915F9"/>
    <w:rsid w:val="00932DBC"/>
    <w:rsid w:val="00984741"/>
    <w:rsid w:val="009F5EDB"/>
    <w:rsid w:val="00A968C5"/>
    <w:rsid w:val="00AC11A1"/>
    <w:rsid w:val="00B00C7E"/>
    <w:rsid w:val="00B716B6"/>
    <w:rsid w:val="00BC213B"/>
    <w:rsid w:val="00BF3AC1"/>
    <w:rsid w:val="00C74608"/>
    <w:rsid w:val="00D21B87"/>
    <w:rsid w:val="00D423B2"/>
    <w:rsid w:val="00D6455D"/>
    <w:rsid w:val="00DB1331"/>
    <w:rsid w:val="00DD24E3"/>
    <w:rsid w:val="00DE4656"/>
    <w:rsid w:val="00F211D7"/>
    <w:rsid w:val="00F544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BB576-94FB-40C9-A0B1-7479C554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47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dk/url?sa=i&amp;rct=j&amp;q=&amp;esrc=s&amp;source=images&amp;cd=&amp;cad=rja&amp;uact=8&amp;ved=0CAcQjRxqFQoTCP6Ous-NiMgCFUyOLAodTDsC5Q&amp;url=http://www.lepoint.fr/vin/portraits/pascale-et-olivier-goujon-31-05-2012-1467514_584.php&amp;psig=AFQjCNF_zeoGAu7CQDrK-gT5Wz2JC5If6w&amp;ust=144292418722142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140</Words>
  <Characters>855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 Management</dc:creator>
  <cp:lastModifiedBy>Carsten Roth</cp:lastModifiedBy>
  <cp:revision>37</cp:revision>
  <cp:lastPrinted>2016-08-06T09:58:00Z</cp:lastPrinted>
  <dcterms:created xsi:type="dcterms:W3CDTF">2011-05-19T08:11:00Z</dcterms:created>
  <dcterms:modified xsi:type="dcterms:W3CDTF">2016-08-06T10:01:00Z</dcterms:modified>
</cp:coreProperties>
</file>